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BD1211" w14:paraId="18B5AEE9" w14:textId="77777777" w:rsidTr="00BD1211">
        <w:tc>
          <w:tcPr>
            <w:tcW w:w="0" w:type="auto"/>
          </w:tcPr>
          <w:p w14:paraId="6EF71A37" w14:textId="6C925DF9" w:rsidR="00BD1211" w:rsidRPr="00BD1211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BD1211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BD1211" w14:paraId="6AF84C60" w14:textId="77777777" w:rsidTr="00BD1211">
        <w:tc>
          <w:tcPr>
            <w:tcW w:w="0" w:type="auto"/>
          </w:tcPr>
          <w:p w14:paraId="0D03EF19" w14:textId="462C0534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D1211" w:rsidRPr="00BD1211" w14:paraId="01D66148" w14:textId="77777777" w:rsidTr="00BD1211">
        <w:tc>
          <w:tcPr>
            <w:tcW w:w="0" w:type="auto"/>
          </w:tcPr>
          <w:p w14:paraId="5296E4DA" w14:textId="77777777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D1211" w:rsidRPr="00BD1211" w14:paraId="03D499EB" w14:textId="77777777" w:rsidTr="00BD1211">
        <w:tc>
          <w:tcPr>
            <w:tcW w:w="0" w:type="auto"/>
          </w:tcPr>
          <w:p w14:paraId="185EB1B8" w14:textId="21D07D86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D1211" w:rsidRPr="00BD1211" w14:paraId="3854A0EF" w14:textId="77777777" w:rsidTr="00BD1211">
        <w:tc>
          <w:tcPr>
            <w:tcW w:w="0" w:type="auto"/>
          </w:tcPr>
          <w:p w14:paraId="0E218E16" w14:textId="566C4B28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4DCCCDE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35AC4953" w14:textId="77777777" w:rsidR="00FA1A56" w:rsidRPr="00D7739D" w:rsidRDefault="00455A3D">
      <w:pPr>
        <w:pStyle w:val="Bezproreda"/>
      </w:pPr>
      <w:r w:rsidRPr="00D7739D">
        <w:rPr>
          <w:rFonts w:ascii="Times New Roman" w:hAnsi="Times New Roman"/>
          <w:sz w:val="24"/>
          <w:szCs w:val="24"/>
        </w:rPr>
        <w:t xml:space="preserve">KLASA: </w:t>
      </w:r>
      <w:r w:rsidRPr="00D7739D">
        <w:rPr>
          <w:rFonts w:ascii="Times New Roman" w:hAnsi="Times New Roman"/>
          <w:color w:val="000000" w:themeColor="text1"/>
          <w:sz w:val="24"/>
          <w:szCs w:val="24"/>
        </w:rPr>
        <w:t>320-03/2</w:t>
      </w:r>
      <w:r w:rsidR="00D7739D" w:rsidRPr="00D7739D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D7739D">
        <w:rPr>
          <w:rFonts w:ascii="Times New Roman" w:hAnsi="Times New Roman"/>
          <w:color w:val="000000" w:themeColor="text1"/>
          <w:sz w:val="24"/>
          <w:szCs w:val="24"/>
        </w:rPr>
        <w:t>-01/01</w:t>
      </w:r>
    </w:p>
    <w:p w14:paraId="2D85C57A" w14:textId="7EF23103" w:rsidR="00FA1A56" w:rsidRDefault="00455A3D">
      <w:pPr>
        <w:pStyle w:val="Bezproreda"/>
      </w:pPr>
      <w:r w:rsidRPr="00D7739D">
        <w:rPr>
          <w:rFonts w:ascii="Times New Roman" w:hAnsi="Times New Roman"/>
          <w:sz w:val="24"/>
          <w:szCs w:val="24"/>
        </w:rPr>
        <w:t>URBROJ: 2140-5-01-2</w:t>
      </w:r>
      <w:r w:rsidR="00D7739D">
        <w:rPr>
          <w:rFonts w:ascii="Times New Roman" w:hAnsi="Times New Roman"/>
          <w:sz w:val="24"/>
          <w:szCs w:val="24"/>
        </w:rPr>
        <w:t>4</w:t>
      </w:r>
      <w:r w:rsidRPr="00D7739D">
        <w:rPr>
          <w:rFonts w:ascii="Times New Roman" w:hAnsi="Times New Roman"/>
          <w:sz w:val="24"/>
          <w:szCs w:val="24"/>
        </w:rPr>
        <w:t>-</w:t>
      </w:r>
      <w:r w:rsidR="00035F74">
        <w:rPr>
          <w:rFonts w:ascii="Times New Roman" w:hAnsi="Times New Roman"/>
          <w:sz w:val="24"/>
          <w:szCs w:val="24"/>
        </w:rPr>
        <w:t>03</w:t>
      </w:r>
    </w:p>
    <w:p w14:paraId="7FF5A85E" w14:textId="77777777" w:rsidR="00FA1A56" w:rsidRDefault="00455A3D">
      <w:pPr>
        <w:pStyle w:val="Bezproreda"/>
      </w:pPr>
      <w:r>
        <w:rPr>
          <w:rFonts w:ascii="Times New Roman" w:hAnsi="Times New Roman"/>
          <w:sz w:val="24"/>
          <w:szCs w:val="24"/>
        </w:rPr>
        <w:t xml:space="preserve">Pregrada, </w:t>
      </w:r>
      <w:r w:rsidR="00CA74DC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CA74DC" w:rsidRPr="00BD1211">
        <w:rPr>
          <w:rFonts w:ascii="Times New Roman" w:hAnsi="Times New Roman"/>
          <w:sz w:val="24"/>
          <w:szCs w:val="24"/>
          <w:lang w:val="hr-HR"/>
        </w:rPr>
        <w:t>siječnja</w:t>
      </w:r>
      <w:r w:rsidR="00CA74D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</w:t>
      </w:r>
    </w:p>
    <w:p w14:paraId="0E491031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23FEECF6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66B4C0D0" w14:textId="77777777" w:rsidR="00FA1A56" w:rsidRDefault="00455A3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>
        <w:rPr>
          <w:rFonts w:ascii="Times New Roman" w:hAnsi="Times New Roman" w:cs="Times New Roman"/>
          <w:sz w:val="24"/>
          <w:szCs w:val="24"/>
        </w:rPr>
        <w:t>8-pročišćeni tekst, 5/20, 8/21,</w:t>
      </w:r>
      <w:r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>
        <w:rPr>
          <w:rFonts w:ascii="Times New Roman" w:hAnsi="Times New Roman" w:cs="Times New Roman"/>
          <w:sz w:val="24"/>
          <w:szCs w:val="24"/>
        </w:rPr>
        <w:t xml:space="preserve"> i 40/23</w:t>
      </w:r>
      <w:r>
        <w:rPr>
          <w:rFonts w:ascii="Times New Roman" w:hAnsi="Times New Roman" w:cs="Times New Roman"/>
          <w:sz w:val="24"/>
          <w:szCs w:val="24"/>
        </w:rPr>
        <w:t>), Gra</w:t>
      </w:r>
      <w:r w:rsidR="00CA74DC">
        <w:rPr>
          <w:rFonts w:ascii="Times New Roman" w:hAnsi="Times New Roman" w:cs="Times New Roman"/>
          <w:sz w:val="24"/>
          <w:szCs w:val="24"/>
        </w:rPr>
        <w:t>dsko vijeće Grada Pregrade na 18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CA74DC">
        <w:rPr>
          <w:rFonts w:ascii="Times New Roman" w:hAnsi="Times New Roman" w:cs="Times New Roman"/>
          <w:sz w:val="24"/>
          <w:szCs w:val="24"/>
        </w:rPr>
        <w:t>24.01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A74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5E456FBE" w14:textId="77777777" w:rsidR="009B7CA9" w:rsidRDefault="00455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 POTPORE POLJOPRIVREDI NA PODRUČJU GRADA PREGRADE </w:t>
      </w:r>
    </w:p>
    <w:p w14:paraId="28DCC7A8" w14:textId="77777777" w:rsidR="00FA1A56" w:rsidRDefault="00455A3D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CA74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38E446A2" w14:textId="77777777" w:rsidR="00FA1A56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67D16" w14:textId="77777777" w:rsidR="00FA1A56" w:rsidRDefault="00455A3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 OPĆE ODREDBE</w:t>
      </w:r>
    </w:p>
    <w:p w14:paraId="64A96C5D" w14:textId="77777777" w:rsidR="00FA1A56" w:rsidRDefault="00455A3D">
      <w:pPr>
        <w:pStyle w:val="Stil1"/>
        <w:rPr>
          <w:b w:val="0"/>
        </w:rPr>
      </w:pPr>
      <w:r>
        <w:rPr>
          <w:b w:val="0"/>
        </w:rPr>
        <w:t>Članak 1.</w:t>
      </w:r>
    </w:p>
    <w:p w14:paraId="100FDB0F" w14:textId="77777777" w:rsidR="00BD1211" w:rsidRDefault="00BD1211">
      <w:pPr>
        <w:pStyle w:val="Stil1"/>
        <w:rPr>
          <w:b w:val="0"/>
        </w:rPr>
      </w:pPr>
    </w:p>
    <w:p w14:paraId="52AF0E8A" w14:textId="77777777" w:rsidR="00FA1A56" w:rsidRDefault="00455A3D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Programom potpor</w:t>
      </w:r>
      <w:r w:rsidR="009B7C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 Grada Pregrade za 2024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(u daljnjem tekstu: Program) utvrđuju se aktivnosti u poljoprivredi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koje će Grad Pregrada u 2024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dodjeljivati potpore male vrijednosti te kriteriji i postupak dodjele istih.</w:t>
      </w:r>
    </w:p>
    <w:p w14:paraId="20CDAD69" w14:textId="77777777" w:rsidR="00FA1A56" w:rsidRDefault="00455A3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podrazumijevaju dodjelu bespovratnih novčanih sredstava iz Proračuna Grada Pregrade.</w:t>
      </w:r>
    </w:p>
    <w:p w14:paraId="0D82507E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69FDA" w14:textId="77777777" w:rsidR="00FA1A56" w:rsidRDefault="00455A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71AD187" w14:textId="77777777" w:rsidR="00BD1211" w:rsidRDefault="00BD121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F633C" w14:textId="77777777" w:rsidR="00FA1A56" w:rsidRDefault="00455A3D">
      <w:pPr>
        <w:spacing w:after="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iz članka 1. ovog Programa dodjeljivati će se kako slijedi:</w:t>
      </w:r>
    </w:p>
    <w:p w14:paraId="0BCEC400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1E741" w14:textId="77777777" w:rsidR="00FA1A56" w:rsidRDefault="00455A3D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Uredbi br. 1408/2013 dodjeljuju se potpore za razvoj stočarstva, peradarstva i potpore za promotivne mjere u korist poljoprivrednih proizvoda.</w:t>
      </w:r>
    </w:p>
    <w:p w14:paraId="79516561" w14:textId="77777777" w:rsidR="00FA1A56" w:rsidRDefault="00455A3D">
      <w:pPr>
        <w:spacing w:after="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Potpore male vrijednosti dodjeljuju se sukladno pravilima Europske unije o pružanju državne potpore poljoprivredi i ruralnom razvoju propisanom Uredbom Komisije (EU) br. 1408/2013 od 18. prosinca 2013. o primjeni članka 107. i 108. Ugovora o funkcioniranju Europske unije na potporu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(SL L 352, 24. prosinac 2013.) i Uredbe Komisije (EU) 2019/316 od 21. veljače 2019. o izmjeni Uredbe (EU) br. 1408/2013 o promjeni članka 107. i 108. Ugovora o funkcioniranju Europske unije na potpore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lastRenderedPageBreak/>
        <w:t>de minimis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</w:t>
      </w:r>
      <w:r>
        <w:rPr>
          <w:rFonts w:ascii="Times New Roman" w:hAnsi="Times New Roman" w:cs="Times New Roman"/>
          <w:sz w:val="24"/>
          <w:szCs w:val="24"/>
        </w:rPr>
        <w:t>(SL L 51 I, 22. veljače 2019.)</w:t>
      </w:r>
      <w: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(dalje u tekstu: Uredba 1408/2013).</w:t>
      </w:r>
    </w:p>
    <w:p w14:paraId="42AB1FFE" w14:textId="77777777" w:rsidR="00FA1A56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 1408/2013, ovaj se Program primjenjuje na potpore dodijeljene poduzetnicima koji se bave primarnom proizvodnjom poljoprivrednih proizvoda, uz iznimku:</w:t>
      </w:r>
    </w:p>
    <w:p w14:paraId="39F72086" w14:textId="77777777" w:rsidR="00FA1A56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čiji je iznos određen na temelju cijene ili količine proizvoda stavljenih na tržište,</w:t>
      </w:r>
    </w:p>
    <w:p w14:paraId="58A798EF" w14:textId="77777777" w:rsidR="00FA1A56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djelatnostima vezanima na izvoz, odnosno potpora koje su izravno vezane uz izvezene količine, potpora za osnivanje i upravljanje distribucijskom mrežom ili za neke druge tekuće troškove vezane uz izvoznu djelatnost,</w:t>
      </w:r>
    </w:p>
    <w:p w14:paraId="30A2E403" w14:textId="77777777" w:rsidR="00FA1A56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uvjetovanih korištenjem domaćih umjesto uvoznih proizvoda.</w:t>
      </w:r>
    </w:p>
    <w:p w14:paraId="74122319" w14:textId="77777777" w:rsidR="00FA1A56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Sukladno članku 2. Uredbe 1408/2013 „poljoprivredni proizvod“ znači proizvod iz Priloga I. Ugovora o funkcioniranju Europske unije, uz iznimku proizvoda ribarstva i akvakulture obuhvaćenih Uredbom Vijeća EU broj 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1379/2013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76D97861" w14:textId="77777777" w:rsidR="00FA1A56" w:rsidRDefault="00455A3D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Ostale potpore koje se dodjeljuju po ovom Programu iz članka 1. dodjeljuju se sukladno pravilima EU o pružanju državne potpore propisanim Uredbom Komisije (EU) br. 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prosinca 20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 godine o primjeni članka 107. i 108. Ugovora o funkcioniranju Europske unije na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potpore (SL L </w:t>
      </w:r>
      <w:r w:rsidR="00C056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2023/2831, 15. Prosinac 2023.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) i Uredbom Komisije (EU) </w:t>
      </w:r>
      <w:r w:rsidR="00C056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0FEC1CA6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013C612" w14:textId="77777777" w:rsidR="0073612C" w:rsidRDefault="0073612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</w:t>
      </w:r>
      <w:r w:rsidR="00455A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="00455A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primjenjuje se na potpore koje se dodjeljuju poduzetnicima u svim sektorima, osim na: </w:t>
      </w:r>
    </w:p>
    <w:p w14:paraId="41A2A277" w14:textId="77777777" w:rsidR="00FA1A56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a) </w:t>
      </w:r>
      <w:r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koji se bave primarnom proizvodnjom proizvoda ribarstva i akvakulture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,</w:t>
      </w:r>
    </w:p>
    <w:p w14:paraId="173F87E0" w14:textId="77777777" w:rsidR="00FA1A56" w:rsidRDefault="0073612C">
      <w:pPr>
        <w:tabs>
          <w:tab w:val="left" w:pos="735"/>
        </w:tabs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 w:rsidR="00455A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b) </w:t>
      </w:r>
      <w:r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koji se bave preradom i stavljanjem na tržište proizvoda ribarstva i akvakulture, ako je iznos potpore utvrđen na temelju cijene ili količine kupljenih proizvoda ili proizvoda stavljenih na tržište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B4C4B47" w14:textId="77777777" w:rsidR="00FA1A56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c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)</w:t>
      </w:r>
      <w:r w:rsidR="0073612C" w:rsidRPr="0073612C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 xml:space="preserve"> </w:t>
      </w:r>
      <w:r w:rsidR="0073612C"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u primarnoj proizvodnji poljoprivrednih proizvoda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38F0D7C2" w14:textId="77777777" w:rsidR="00FA1A56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d) </w:t>
      </w:r>
      <w:r w:rsidR="0073612C"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u sektoru prerade i stavljanja na tržište poljoprivrednih proizvoda, u jednom od sljedećih slučajeva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:</w:t>
      </w:r>
    </w:p>
    <w:p w14:paraId="0A91F5C9" w14:textId="77777777" w:rsidR="0073612C" w:rsidRDefault="0073612C" w:rsidP="0073612C">
      <w:pPr>
        <w:spacing w:after="0" w:line="276" w:lineRule="auto"/>
        <w:ind w:left="708" w:firstLine="705"/>
        <w:jc w:val="both"/>
        <w:rPr>
          <w:rFonts w:ascii="inherit" w:eastAsia="Times New Roman" w:hAnsi="inherit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i. a</w:t>
      </w:r>
      <w:r w:rsidRPr="000B3106">
        <w:rPr>
          <w:rFonts w:ascii="inherit" w:eastAsia="Times New Roman" w:hAnsi="inherit" w:cs="Times New Roman"/>
          <w:sz w:val="24"/>
          <w:szCs w:val="24"/>
          <w:lang w:eastAsia="hr-HR"/>
        </w:rPr>
        <w:t>ko se iznos potpore utvrđuje na temelju cijene ili količine tih proizvoda koji su kupljeni od primarnih proizvođača ili koje dotični poduzetnici stavljaju na tržište</w:t>
      </w:r>
      <w:r>
        <w:rPr>
          <w:rFonts w:ascii="inherit" w:eastAsia="Times New Roman" w:hAnsi="inherit" w:cs="Times New Roman"/>
          <w:sz w:val="24"/>
          <w:szCs w:val="24"/>
          <w:lang w:eastAsia="hr-HR"/>
        </w:rPr>
        <w:t>,</w:t>
      </w:r>
    </w:p>
    <w:p w14:paraId="1C8EDE5D" w14:textId="77777777" w:rsidR="0073612C" w:rsidRDefault="0073612C" w:rsidP="0073612C">
      <w:pPr>
        <w:spacing w:after="0" w:line="276" w:lineRule="auto"/>
        <w:ind w:left="708" w:firstLine="70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inherit" w:eastAsia="Times New Roman" w:hAnsi="inherit" w:cs="Times New Roman"/>
          <w:sz w:val="24"/>
          <w:szCs w:val="24"/>
          <w:lang w:eastAsia="hr-HR"/>
        </w:rPr>
        <w:t xml:space="preserve">ii. </w:t>
      </w:r>
      <w:r w:rsidRPr="000B3106">
        <w:rPr>
          <w:rFonts w:ascii="inherit" w:eastAsia="Times New Roman" w:hAnsi="inherit" w:cs="Times New Roman"/>
          <w:sz w:val="24"/>
          <w:szCs w:val="24"/>
          <w:lang w:eastAsia="hr-HR"/>
        </w:rPr>
        <w:t>ako su potpore uvjetovane njihovim djelomičnim ili potpunim prenošenjem na primarne proizvođače</w:t>
      </w:r>
      <w:r>
        <w:rPr>
          <w:rFonts w:ascii="inherit" w:eastAsia="Times New Roman" w:hAnsi="inherit" w:cs="Times New Roman"/>
          <w:sz w:val="24"/>
          <w:szCs w:val="24"/>
          <w:lang w:eastAsia="hr-HR"/>
        </w:rPr>
        <w:t>,</w:t>
      </w:r>
    </w:p>
    <w:p w14:paraId="2FF54E0F" w14:textId="77777777" w:rsidR="00FA1A56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e) </w:t>
      </w:r>
      <w:r w:rsidR="0073612C"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dodijeljene za djelatnosti povezane s izvozom u treće zemlje ili države članice, konkretno potpore izravno povezane s izvezenim količinama, uspostavljanjem i radom distribucijske mreže ili drugim tekućim rashodima povezanima s djelatnošću izvoza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0C058BB" w14:textId="77777777" w:rsidR="0073612C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f) </w:t>
      </w:r>
      <w:r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uvjetuju upotrebom domaćih proizvoda ili usluga umjesto uvoznih.</w:t>
      </w:r>
    </w:p>
    <w:p w14:paraId="1E19027C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0810EF6" w14:textId="77777777" w:rsidR="00FA1A56" w:rsidRDefault="00455A3D" w:rsidP="0093287F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članku 2. Uredbe 1408/2013 i Uredbe </w:t>
      </w:r>
      <w:r w:rsidR="0093287F">
        <w:rPr>
          <w:rFonts w:ascii="Times New Roman" w:hAnsi="Times New Roman"/>
          <w:sz w:val="24"/>
          <w:szCs w:val="24"/>
        </w:rPr>
        <w:t>2023/2831</w:t>
      </w:r>
      <w:r>
        <w:rPr>
          <w:rFonts w:ascii="Times New Roman" w:hAnsi="Times New Roman"/>
          <w:sz w:val="24"/>
          <w:szCs w:val="24"/>
        </w:rPr>
        <w:t xml:space="preserve"> pod pojmom jedan poduzetnik,  </w:t>
      </w:r>
      <w:r w:rsidR="009328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obuhvaćena su</w:t>
      </w:r>
      <w:r w:rsidR="0093287F" w:rsidRPr="00DB78E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sva poduzeća koja su barem u jednom od sljedećih odnosa jedan prema drugom:</w:t>
      </w:r>
    </w:p>
    <w:p w14:paraId="3227CAE2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a)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 ima većinu glasačkih prava dioničara ili članova u drugom poduzeću</w:t>
      </w:r>
      <w:r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3B9F1FEF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b)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 ima pravo imenovati ili smijeniti većinu članova upravnog, upravljačkog ili nadzornog tijela drugog poduzeća</w:t>
      </w:r>
      <w:r>
        <w:rPr>
          <w:rFonts w:ascii="Times New Roman" w:hAnsi="Times New Roman"/>
          <w:sz w:val="24"/>
          <w:szCs w:val="24"/>
          <w:lang w:val="hr-HR"/>
        </w:rPr>
        <w:t>,</w:t>
      </w:r>
    </w:p>
    <w:p w14:paraId="6298F9E0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lastRenderedPageBreak/>
        <w:t xml:space="preserve">c)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 ima pravo na ostvarivanje vladajućeg utjecaja nad drugim poduzećem na temelju ugovora sklopljenog s tim poduzećem ili na temelju odredbe njegova osnivačkog akta ili statut</w:t>
      </w:r>
      <w:r>
        <w:rPr>
          <w:rFonts w:ascii="Times New Roman" w:hAnsi="Times New Roman"/>
          <w:sz w:val="24"/>
          <w:szCs w:val="24"/>
          <w:lang w:val="hr-HR"/>
        </w:rPr>
        <w:t xml:space="preserve">a, </w:t>
      </w:r>
    </w:p>
    <w:p w14:paraId="21B6EF5A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d)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poduzeće, koje je dioničar ili član u drugom poduzeće, samo kontrolira većinu glasačkih prava dioničara ili glasačkih prava članova u tom poduzeću u dogovoru s drugim dioničarima ili članovima tog poduzeća.</w:t>
      </w:r>
      <w:r>
        <w:rPr>
          <w:rFonts w:ascii="Times New Roman" w:hAnsi="Times New Roman"/>
          <w:sz w:val="24"/>
          <w:szCs w:val="24"/>
          <w:lang w:val="hr-HR"/>
        </w:rPr>
        <w:t>.</w:t>
      </w:r>
    </w:p>
    <w:p w14:paraId="02091588" w14:textId="77777777" w:rsidR="00FA1A56" w:rsidRPr="00455A3D" w:rsidRDefault="0093287F">
      <w:pPr>
        <w:pStyle w:val="Bezproreda"/>
        <w:spacing w:line="276" w:lineRule="auto"/>
        <w:jc w:val="both"/>
        <w:rPr>
          <w:lang w:val="hr-HR"/>
        </w:rPr>
      </w:pPr>
      <w:r w:rsidRPr="009B7CA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Poduzeća koja su u bilo kojem odnosu iz točaka od (a) do (d) preko jednog ili više drugih poduzeća također se smatraju jednim poduzetnikom</w:t>
      </w:r>
      <w:r w:rsidR="00455A3D">
        <w:rPr>
          <w:rFonts w:ascii="Times New Roman" w:hAnsi="Times New Roman"/>
          <w:sz w:val="24"/>
          <w:szCs w:val="24"/>
          <w:lang w:val="hr-HR"/>
        </w:rPr>
        <w:t>.</w:t>
      </w:r>
    </w:p>
    <w:p w14:paraId="318BC0F9" w14:textId="77777777" w:rsidR="00FA1A56" w:rsidRDefault="00FA1A56">
      <w:pPr>
        <w:jc w:val="both"/>
      </w:pPr>
    </w:p>
    <w:p w14:paraId="5976DDA2" w14:textId="77777777" w:rsidR="00FA1A56" w:rsidRDefault="00455A3D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7F5B3556" w14:textId="77777777" w:rsidR="00BD1211" w:rsidRDefault="00BD1211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218424" w14:textId="77777777" w:rsidR="00FA1A56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Korisnici mjera iz ovoga Programa mogu biti poljoprivredna gospodarstva upisana u Upisnik poljoprivrednih gospodarstava koja imaju proizvodne kapacitete na području grada Pregrade, a koji zadovoljavaju kriterije propisane za pojedine aktivnosti.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Korisnici mjere 2.b) moraju imaju sjedište na području grada Pregrade. </w:t>
      </w:r>
    </w:p>
    <w:p w14:paraId="60D72F52" w14:textId="77777777" w:rsidR="00FA1A56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Poljoprivredno gospodarstvo obuhvaća slijedeće subjekte u poljoprivrednoj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proizvodnji: obiteljska poljoprivredna gospodarstva, samoopskrbna poljoprivredna gospodarstva, obrte, trgovačka društva i zadruge registrirane za obavljanje poljoprivredne djelatnosti.</w:t>
      </w:r>
    </w:p>
    <w:p w14:paraId="3A3F3940" w14:textId="77777777" w:rsidR="00FA1A56" w:rsidRDefault="00FA1A5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842BA3" w14:textId="77777777" w:rsidR="00FA1A56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4.</w:t>
      </w:r>
    </w:p>
    <w:p w14:paraId="378AC875" w14:textId="77777777" w:rsidR="00FA1A56" w:rsidRDefault="00455A3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II. MJERE POTPORE</w:t>
      </w:r>
    </w:p>
    <w:p w14:paraId="62390BD7" w14:textId="77777777" w:rsidR="00FA1A56" w:rsidRDefault="00FA1A5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88210E" w14:textId="77777777" w:rsidR="00FA1A56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Potporom su obuhvaćeni troškovi za:</w:t>
      </w:r>
    </w:p>
    <w:p w14:paraId="1E68E9C9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1. podizanje višegodišnjih nasada</w:t>
      </w:r>
    </w:p>
    <w:p w14:paraId="39DD7360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a) subvencioniranje nabave sadnica za jezgričavo voće (jabuka, kruška, dunja),</w:t>
      </w:r>
    </w:p>
    <w:p w14:paraId="7F9FFBEB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sadnica za koštićavo voće (marelica, šljiva, trešnja, breskva  i sl),</w:t>
      </w:r>
    </w:p>
    <w:p w14:paraId="3790629A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c) subvencioniranje nabave sadnica za lupinasto voće (orah, lješnjak, kesten),</w:t>
      </w:r>
    </w:p>
    <w:p w14:paraId="39238E14" w14:textId="77777777" w:rsidR="00FA1A56" w:rsidRPr="00455A3D" w:rsidRDefault="00455A3D">
      <w:pPr>
        <w:pStyle w:val="Bezproreda"/>
        <w:widowControl/>
        <w:spacing w:line="276" w:lineRule="auto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d) subvencioniranje nabave sadnica za bobičasto voće (malina, kupina, ribizl, borovnica),</w:t>
      </w:r>
    </w:p>
    <w:p w14:paraId="240E70D4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e) subvencioniranje nabave sadnica za ostalo voće (osim agruma),</w:t>
      </w:r>
    </w:p>
    <w:p w14:paraId="590B4D81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f) subvencioniranje nabave loznih cijepova za proizvodnju kvalitetnih (sa ZOI)  i ostala vina (bez ZOI).</w:t>
      </w:r>
    </w:p>
    <w:p w14:paraId="21A93B8F" w14:textId="77777777" w:rsidR="00FA1A56" w:rsidRDefault="00FA1A56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745EB3CA" w14:textId="77777777" w:rsidR="00FA1A56" w:rsidRDefault="00455A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razvoj pčelarstva</w:t>
      </w:r>
    </w:p>
    <w:p w14:paraId="70243A3A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hr-HR" w:eastAsia="hr-HR"/>
        </w:rPr>
        <w:t xml:space="preserve">a) subvencioniranje nabave </w:t>
      </w: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sadnica za podizanje višegodišnjih nasada medonosnog bilja,</w:t>
      </w:r>
    </w:p>
    <w:p w14:paraId="38DAA800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b) potpora za držanje pčelinjih zajednica.</w:t>
      </w:r>
    </w:p>
    <w:p w14:paraId="376BD540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3EE0DC81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3. kupnja opreme</w:t>
      </w:r>
    </w:p>
    <w:p w14:paraId="53781C0D" w14:textId="77777777" w:rsidR="00904FB5" w:rsidRDefault="00904FB5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41D8FABC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a) kupnja nove poljoprivredne mehanizacije, strojeva i opreme za pripremu i preradu  poljoprivrednih proizvoda (aparati za hlađenje, preše, čistači ljuski za voće, gulilice, pasterizatori, aparati za kuhanje pekmeza (sukladno Uredbi </w:t>
      </w:r>
      <w:r w:rsidR="00ED55A8">
        <w:rPr>
          <w:rFonts w:ascii="Times New Roman" w:hAnsi="Times New Roman"/>
          <w:color w:val="000000" w:themeColor="text1"/>
          <w:sz w:val="24"/>
          <w:szCs w:val="24"/>
          <w:lang w:val="hr-HR"/>
        </w:rPr>
        <w:t>2023/2831</w:t>
      </w: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), aparat za skidanje poklopaca sa poklopljenog pčelinjeg saća, pakirke, muljače i sl.). </w:t>
      </w:r>
    </w:p>
    <w:p w14:paraId="3C17DA3C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A1C04C3" w14:textId="77777777" w:rsidR="00904FB5" w:rsidRDefault="00904FB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EFAC4C" w14:textId="77777777" w:rsidR="00FA1A56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4.razvoj stočarstva</w:t>
      </w:r>
    </w:p>
    <w:p w14:paraId="48B19209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a) subvencioniranje umjetnog osjemenjivanja krava plotkinja i krmača/nazimica,</w:t>
      </w:r>
    </w:p>
    <w:p w14:paraId="5F3C4679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rasplodnog stada u govedarstvu,</w:t>
      </w:r>
    </w:p>
    <w:p w14:paraId="26687CAE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c) subvencioniranje nabave rasplodnog stada u svinjogojstvu,</w:t>
      </w:r>
    </w:p>
    <w:p w14:paraId="1183E832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d) subvencioniranje nabave rasplodnog stada u ovčarstvu i kozarstvu.</w:t>
      </w:r>
    </w:p>
    <w:p w14:paraId="0C6F767F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B219FAF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5. razvoj peradarstva</w:t>
      </w:r>
    </w:p>
    <w:p w14:paraId="43F7C33B" w14:textId="77777777" w:rsidR="00904FB5" w:rsidRDefault="00904FB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309934A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a) subvencioniranje nabave kokoši nesilica,</w:t>
      </w:r>
    </w:p>
    <w:p w14:paraId="71644417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purana.</w:t>
      </w:r>
    </w:p>
    <w:p w14:paraId="2E9507C3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657A2C7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6. potpore za promotivne mjere u korist poljoprivrednih proizvoda </w:t>
      </w:r>
    </w:p>
    <w:p w14:paraId="0B0C6518" w14:textId="77777777" w:rsidR="00904FB5" w:rsidRPr="00455A3D" w:rsidRDefault="00904FB5">
      <w:pPr>
        <w:pStyle w:val="Bezproreda"/>
        <w:spacing w:line="276" w:lineRule="auto"/>
        <w:jc w:val="both"/>
        <w:rPr>
          <w:lang w:val="hr-HR"/>
        </w:rPr>
      </w:pPr>
    </w:p>
    <w:p w14:paraId="758EF10E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troškovi promocije i plasmana proizvoda - Uredba </w:t>
      </w:r>
      <w:r w:rsidR="0093287F">
        <w:rPr>
          <w:rFonts w:ascii="Times New Roman" w:hAnsi="Times New Roman"/>
          <w:color w:val="000000"/>
          <w:sz w:val="24"/>
          <w:szCs w:val="24"/>
        </w:rPr>
        <w:t>2023/2831</w:t>
      </w:r>
    </w:p>
    <w:p w14:paraId="07C28DCA" w14:textId="77777777" w:rsidR="00FA1A56" w:rsidRDefault="00455A3D">
      <w:pPr>
        <w:pStyle w:val="Bezproreda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troškovi 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usluge izrade projektne dokumentacije i poslovnih planova - Uredba </w:t>
      </w:r>
      <w:r w:rsidR="0093287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2023/2831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i Uredba 1408/2013</w:t>
      </w:r>
    </w:p>
    <w:p w14:paraId="4DC640D8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B27CBA" w14:textId="77777777" w:rsidR="00FA1A56" w:rsidRPr="00455A3D" w:rsidRDefault="00455A3D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color w:val="000000"/>
          <w:sz w:val="24"/>
          <w:szCs w:val="24"/>
          <w:lang w:val="hr-HR"/>
        </w:rPr>
        <w:t xml:space="preserve">Intenzitet potpore je do 50% iznosa prihvatljivih troškova, a </w:t>
      </w:r>
      <w:r w:rsidRPr="009B7CA9">
        <w:rPr>
          <w:rFonts w:ascii="Times New Roman" w:hAnsi="Times New Roman"/>
          <w:color w:val="000000"/>
          <w:sz w:val="24"/>
          <w:szCs w:val="24"/>
          <w:lang w:val="hr-HR"/>
        </w:rPr>
        <w:t xml:space="preserve">najviše do </w:t>
      </w:r>
      <w:r w:rsidR="009B7CA9" w:rsidRPr="009B7CA9">
        <w:rPr>
          <w:rFonts w:ascii="Times New Roman" w:hAnsi="Times New Roman"/>
          <w:color w:val="000000"/>
          <w:sz w:val="24"/>
          <w:szCs w:val="24"/>
          <w:lang w:val="hr-HR"/>
        </w:rPr>
        <w:t>700,00</w:t>
      </w:r>
      <w:r w:rsidRPr="009B7CA9"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="003B344C">
        <w:rPr>
          <w:rFonts w:ascii="Times New Roman" w:hAnsi="Times New Roman"/>
          <w:color w:val="000000"/>
          <w:sz w:val="24"/>
          <w:szCs w:val="24"/>
          <w:lang w:val="hr-HR"/>
        </w:rPr>
        <w:t>EUR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, po mjeri za aktivnosti iz točke 1., 2.a, 3., 4., 5.  i  6. ovog članka, po korisniku.</w:t>
      </w:r>
    </w:p>
    <w:p w14:paraId="5F67D8BD" w14:textId="77777777" w:rsidR="00FA1A56" w:rsidRPr="00455A3D" w:rsidRDefault="00455A3D">
      <w:pPr>
        <w:pStyle w:val="Bezproreda"/>
        <w:spacing w:line="276" w:lineRule="auto"/>
        <w:jc w:val="both"/>
        <w:rPr>
          <w:lang w:val="hr-HR"/>
        </w:rPr>
      </w:pPr>
      <w:r>
        <w:rPr>
          <w:rFonts w:ascii="Times New Roman" w:hAnsi="Times New Roman"/>
          <w:color w:val="000000"/>
          <w:sz w:val="24"/>
          <w:szCs w:val="24"/>
          <w:lang w:val="hr-HR"/>
        </w:rPr>
        <w:t xml:space="preserve">Potpora za aktivnost iz točke 2.b, ovog članka, odobrit će se podnositelju zahtjeva u visini od 2,65 eura po jednoj pčelinjoj zajednici </w:t>
      </w: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za troškove nabavke hrane, lijekova, opreme za pčele i sl.</w:t>
      </w:r>
    </w:p>
    <w:p w14:paraId="2DF2BD74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545AC91B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Članak 5.</w:t>
      </w:r>
    </w:p>
    <w:p w14:paraId="39E1F2F7" w14:textId="77777777" w:rsidR="00FA1A56" w:rsidRDefault="00455A3D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>Sredstva za provedu ovog Programa planiraju se u Proračunu Grada Pregrade za 202</w:t>
      </w:r>
      <w:r w:rsidR="00904F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 u ukupnom iznosu od 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87F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32C59F" w14:textId="77777777" w:rsidR="00FA1A56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44113" w14:textId="77777777" w:rsidR="00FA1A56" w:rsidRDefault="00455A3D">
      <w:pPr>
        <w:jc w:val="both"/>
      </w:pPr>
      <w:r>
        <w:rPr>
          <w:rFonts w:ascii="Times New Roman" w:hAnsi="Times New Roman" w:cs="Times New Roman"/>
          <w:b/>
          <w:sz w:val="24"/>
          <w:szCs w:val="24"/>
        </w:rPr>
        <w:t>III. PODNOŠENJE ZAHTJEVA I POTREBNA DOKUMENTACIJA</w:t>
      </w:r>
    </w:p>
    <w:p w14:paraId="13D1475A" w14:textId="77777777" w:rsidR="00FA1A56" w:rsidRDefault="00455A3D">
      <w:pPr>
        <w:jc w:val="center"/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5EAB0C2E" w14:textId="77777777" w:rsidR="00FA1A56" w:rsidRDefault="00455A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na svojoj web stranici i oglasnoj ploči objavljuje javni poziv za podnošenje zahtjeva potpora po Mjerama iz ovog Programa u kojem će se definirati potrebna dokumentacija i način podnošenja zahtjeva.</w:t>
      </w:r>
    </w:p>
    <w:p w14:paraId="62FF1B4C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Zahtjevi za dodjelu potpora podnose se Upravnom odjelu za financije i gospodarstvo Grada Pregrade do utroška planiranih sredstava za proračunsku godinu, a najkasnije do 30. studenog tekuće godine.</w:t>
      </w:r>
    </w:p>
    <w:p w14:paraId="6FC72399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Dopuštenost potpore sukladno ovom Programu ocjenjuje Povjerenstvo koje osniva Gradonačelnik Grada Pregrade.</w:t>
      </w:r>
    </w:p>
    <w:p w14:paraId="45ADA17D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provedenog javnog poziva i ocjene dopuštenosti iz stavka 3. ovog članka Gradonačelnik Grada Pregrade na prijedlog Povjerenstva iz stavka 3. ovog članka, dodjeljuje potporu sukladno ovom Programu.</w:t>
      </w:r>
    </w:p>
    <w:p w14:paraId="31190A75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na dodjelu potpore iz ovog Programa ne mogu ostvariti oni koji imaju dugovanja prema Gradu Pregradi.</w:t>
      </w:r>
    </w:p>
    <w:p w14:paraId="28B30060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Potporu može koristiti samo jedan član poljoprivrednog gospodarstva, a visina potpore koja se može dodijeliti po korisniku, po svim mjerama, </w:t>
      </w:r>
      <w:r w:rsidRPr="009B7CA9">
        <w:rPr>
          <w:rFonts w:ascii="Times New Roman" w:hAnsi="Times New Roman" w:cs="Times New Roman"/>
          <w:sz w:val="24"/>
          <w:szCs w:val="24"/>
        </w:rPr>
        <w:t xml:space="preserve">najviše iznosi do </w:t>
      </w:r>
      <w:r w:rsidR="009B7CA9" w:rsidRPr="009B7CA9">
        <w:rPr>
          <w:rFonts w:ascii="Times New Roman" w:hAnsi="Times New Roman" w:cs="Times New Roman"/>
          <w:sz w:val="24"/>
          <w:szCs w:val="24"/>
        </w:rPr>
        <w:t>1.400,00</w:t>
      </w:r>
      <w:r w:rsidR="007952BA">
        <w:rPr>
          <w:rFonts w:ascii="Times New Roman" w:hAnsi="Times New Roman" w:cs="Times New Roman"/>
          <w:sz w:val="24"/>
          <w:szCs w:val="24"/>
        </w:rPr>
        <w:t xml:space="preserve"> </w:t>
      </w:r>
      <w:r w:rsidR="0093287F" w:rsidRPr="009B7CA9">
        <w:rPr>
          <w:rFonts w:ascii="Times New Roman" w:hAnsi="Times New Roman" w:cs="Times New Roman"/>
          <w:sz w:val="24"/>
          <w:szCs w:val="24"/>
        </w:rPr>
        <w:t>EUR</w:t>
      </w:r>
      <w:r w:rsidRPr="009B7CA9">
        <w:rPr>
          <w:rFonts w:ascii="Times New Roman" w:hAnsi="Times New Roman" w:cs="Times New Roman"/>
          <w:sz w:val="24"/>
          <w:szCs w:val="24"/>
        </w:rPr>
        <w:t xml:space="preserve"> godišnje.</w:t>
      </w:r>
    </w:p>
    <w:p w14:paraId="76221C7E" w14:textId="77777777" w:rsidR="00FA1A56" w:rsidRDefault="00455A3D" w:rsidP="004B1C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Prihvatljivi su troškovi koji su nastali u 202</w:t>
      </w:r>
      <w:r w:rsidR="009328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godini.</w:t>
      </w:r>
    </w:p>
    <w:p w14:paraId="15AC01C4" w14:textId="77777777" w:rsidR="00FA1A56" w:rsidRDefault="00FA1A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C7694" w14:textId="77777777" w:rsidR="00FA1A56" w:rsidRDefault="00455A3D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Članak 7.</w:t>
      </w:r>
    </w:p>
    <w:p w14:paraId="78EDABFB" w14:textId="77777777" w:rsidR="00FA1A56" w:rsidRDefault="00455A3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U postupku ocjene prijave, Upravni odjel za financije i gospodarstvo Grada Pregrade utvrđuje da li su za dodjelu potpore ispunjeni svi uvjeti propisani javnim pozivom, po potrebi obavlja terensku provjeru, daje prijedlog gradonačelniku, a odluka gradonačelnika ili ugovor o dodjeli potpore dostavlja se korisniku prijave.</w:t>
      </w:r>
    </w:p>
    <w:p w14:paraId="50EBC06F" w14:textId="77777777" w:rsidR="00FA1A56" w:rsidRDefault="00FA1A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4243A7" w14:textId="0D03C1CD" w:rsidR="00FA1A56" w:rsidRDefault="00455A3D" w:rsidP="00BD12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8.</w:t>
      </w:r>
    </w:p>
    <w:p w14:paraId="2C2A5C00" w14:textId="77777777" w:rsidR="00FA1A56" w:rsidRDefault="00455A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Sukladno članku 3. Uredbe 1408/2013, ukupan iznos potpora male vrijednosti koji se po državi članici dodjeljuje jednom poduzetniku ne smije prelaziti </w:t>
      </w:r>
      <w:r w:rsidR="0026460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.000 EUR tijekom bilo kojeg razdoblja od tri fiskalne godine.</w:t>
      </w:r>
    </w:p>
    <w:p w14:paraId="70182910" w14:textId="77777777" w:rsidR="00FA1A56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članku 3. Uredbe </w:t>
      </w:r>
      <w:r w:rsidR="0093287F">
        <w:rPr>
          <w:rFonts w:ascii="Times New Roman" w:hAnsi="Times New Roman" w:cs="Times New Roman"/>
          <w:sz w:val="24"/>
          <w:szCs w:val="24"/>
        </w:rPr>
        <w:t>2023/2831</w:t>
      </w:r>
      <w:r>
        <w:rPr>
          <w:rFonts w:ascii="Times New Roman" w:hAnsi="Times New Roman" w:cs="Times New Roman"/>
          <w:sz w:val="24"/>
          <w:szCs w:val="24"/>
        </w:rPr>
        <w:t xml:space="preserve">, ukupan iznos potpora male vrijednosti koji je dodijeljen jednom poduzetniku ne smije prijeći iznos </w:t>
      </w:r>
      <w:r w:rsidR="0093287F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>.000 EUR tijekom ra</w:t>
      </w:r>
      <w:r w:rsidR="00EB5B51">
        <w:rPr>
          <w:rFonts w:ascii="Times New Roman" w:hAnsi="Times New Roman" w:cs="Times New Roman"/>
          <w:sz w:val="24"/>
          <w:szCs w:val="24"/>
        </w:rPr>
        <w:t xml:space="preserve">zdoblja od tri fiskalne godine. </w:t>
      </w:r>
    </w:p>
    <w:p w14:paraId="69EC4C70" w14:textId="77777777" w:rsidR="00FA1A56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6. Uredbe 1408/2013, podnositelj zahtjeva mora svom zahtjevu priložiti izjavu o iznosima dodijeljenih potpora male vrijednosti iz drugih izvora.</w:t>
      </w:r>
    </w:p>
    <w:p w14:paraId="293D47D2" w14:textId="77777777" w:rsidR="00FA1A56" w:rsidRDefault="00455A3D">
      <w:pPr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Davatelj potpore dužan je korisniku potpore dostaviti obavijest da mu je dodijeljena potpora male vrijednosti sukladno Uredbi 1408/2013 i ili Uredbi </w:t>
      </w:r>
      <w:r w:rsidR="00EB5B51">
        <w:rPr>
          <w:rFonts w:ascii="Times New Roman" w:hAnsi="Times New Roman" w:cs="Times New Roman"/>
          <w:sz w:val="24"/>
          <w:szCs w:val="24"/>
        </w:rPr>
        <w:t>2023/2831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F902AE" w14:textId="77777777" w:rsidR="00FA1A56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 potpore dužan je dodijeljena sredstva isključivo koristi za odobrenu namjenu i aktivno se baviti poljoprivrednom proizvodnjom najmanje 2 godine nakon isplate potpore te omogućiti davatelju potpore kontrolu odnosno nadzor namjenskog utroška dobivene potpore s ciljem poštovanja načela transparentnosti trošenja proračunskog novca.</w:t>
      </w:r>
    </w:p>
    <w:p w14:paraId="21E89A50" w14:textId="77777777" w:rsidR="00FA1A56" w:rsidRDefault="00FA1A5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4C561" w14:textId="77777777" w:rsidR="00FA1A56" w:rsidRDefault="00455A3D">
      <w:pPr>
        <w:spacing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IV. ZAVRŠNE ODREDBE</w:t>
      </w:r>
    </w:p>
    <w:p w14:paraId="61C4FDAB" w14:textId="77777777" w:rsidR="00FA1A56" w:rsidRDefault="00455A3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Članak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</w:p>
    <w:p w14:paraId="5D446475" w14:textId="77777777" w:rsidR="00FA1A56" w:rsidRPr="006C4F54" w:rsidRDefault="00455A3D" w:rsidP="006C4F54">
      <w:pPr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Ovaj Program primjenjuje se za 202</w:t>
      </w:r>
      <w:r w:rsidR="00EB5B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3CEC674" w14:textId="77777777" w:rsidR="006C4F54" w:rsidRDefault="00455A3D" w:rsidP="00BD1211">
      <w:pPr>
        <w:pStyle w:val="Default"/>
        <w:ind w:left="6663"/>
        <w:jc w:val="right"/>
        <w:rPr>
          <w:rStyle w:val="ListLabel1"/>
        </w:rPr>
      </w:pPr>
      <w:r>
        <w:rPr>
          <w:rStyle w:val="ListLabel1"/>
        </w:rPr>
        <w:t>PREDSJEDNI</w:t>
      </w:r>
      <w:r w:rsidR="006C4F54">
        <w:rPr>
          <w:rStyle w:val="ListLabel1"/>
        </w:rPr>
        <w:t xml:space="preserve">CA </w:t>
      </w:r>
      <w:r w:rsidR="006C4F54">
        <w:rPr>
          <w:rStyle w:val="ListLabel1"/>
        </w:rPr>
        <w:br/>
        <w:t>GRADSKOG VIJEĆA</w:t>
      </w:r>
    </w:p>
    <w:p w14:paraId="4EA023D6" w14:textId="77777777" w:rsidR="00FA1A56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Default="00455A3D" w:rsidP="00BD1211">
      <w:pPr>
        <w:pStyle w:val="Indeks"/>
        <w:ind w:left="6663"/>
        <w:jc w:val="right"/>
      </w:pPr>
      <w:r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Sect="00914DFA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1D67" w14:textId="77777777" w:rsidR="004B1CFF" w:rsidRDefault="004B1CFF">
      <w:pPr>
        <w:spacing w:after="0" w:line="240" w:lineRule="auto"/>
      </w:pPr>
      <w:r>
        <w:separator/>
      </w:r>
    </w:p>
  </w:endnote>
  <w:endnote w:type="continuationSeparator" w:id="0">
    <w:p w14:paraId="490C0F48" w14:textId="77777777" w:rsidR="004B1CFF" w:rsidRDefault="004B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621F0" w14:textId="77777777" w:rsidR="004B1CFF" w:rsidRDefault="004B1CFF">
      <w:pPr>
        <w:spacing w:after="0" w:line="240" w:lineRule="auto"/>
      </w:pPr>
      <w:r>
        <w:separator/>
      </w:r>
    </w:p>
  </w:footnote>
  <w:footnote w:type="continuationSeparator" w:id="0">
    <w:p w14:paraId="662387AB" w14:textId="77777777" w:rsidR="004B1CFF" w:rsidRDefault="004B1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12B9" w14:textId="77777777" w:rsidR="004B1CFF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A56"/>
    <w:rsid w:val="00035F74"/>
    <w:rsid w:val="001F0856"/>
    <w:rsid w:val="00264609"/>
    <w:rsid w:val="002A1015"/>
    <w:rsid w:val="003B344C"/>
    <w:rsid w:val="00455A3D"/>
    <w:rsid w:val="004B1CFF"/>
    <w:rsid w:val="006C4F54"/>
    <w:rsid w:val="0073612C"/>
    <w:rsid w:val="00746F24"/>
    <w:rsid w:val="007952BA"/>
    <w:rsid w:val="008C2996"/>
    <w:rsid w:val="00904FB5"/>
    <w:rsid w:val="00914DFA"/>
    <w:rsid w:val="0093287F"/>
    <w:rsid w:val="009B7CA9"/>
    <w:rsid w:val="00BA5694"/>
    <w:rsid w:val="00BD1211"/>
    <w:rsid w:val="00C05672"/>
    <w:rsid w:val="00CA74DC"/>
    <w:rsid w:val="00CE5D83"/>
    <w:rsid w:val="00D013AB"/>
    <w:rsid w:val="00D7739D"/>
    <w:rsid w:val="00EB5B51"/>
    <w:rsid w:val="00ED55A8"/>
    <w:rsid w:val="00F0714D"/>
    <w:rsid w:val="00FA1A56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5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Nikolina Šoštarić Tkalec</cp:lastModifiedBy>
  <cp:revision>15</cp:revision>
  <cp:lastPrinted>2024-01-16T08:35:00Z</cp:lastPrinted>
  <dcterms:created xsi:type="dcterms:W3CDTF">2022-03-14T11:57:00Z</dcterms:created>
  <dcterms:modified xsi:type="dcterms:W3CDTF">2024-01-23T14:16:00Z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